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1080" w:right="330" w:hanging="0"/>
        <w:jc w:val="center"/>
        <w:rPr>
          <w:b/>
          <w:b/>
          <w:sz w:val="36"/>
          <w:szCs w:val="28"/>
        </w:rPr>
      </w:pPr>
      <w:r>
        <mc:AlternateContent>
          <mc:Choice Requires="wps">
            <w:drawing>
              <wp:anchor behindDoc="0" distT="0" distB="0" distL="114300" distR="114300" simplePos="0" locked="0" layoutInCell="0" allowOverlap="1" relativeHeight="8">
                <wp:simplePos x="0" y="0"/>
                <wp:positionH relativeFrom="column">
                  <wp:posOffset>-113030</wp:posOffset>
                </wp:positionH>
                <wp:positionV relativeFrom="paragraph">
                  <wp:posOffset>50800</wp:posOffset>
                </wp:positionV>
                <wp:extent cx="842645" cy="829945"/>
                <wp:effectExtent l="0" t="0" r="0" b="0"/>
                <wp:wrapNone/>
                <wp:docPr id="1" name="Рисунок 2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"/>
                        <pic:cNvPicPr/>
                      </pic:nvPicPr>
                      <pic:blipFill>
                        <a:blip r:embed="rId2"/>
                        <a:srcRect l="22603" t="14903" r="21504" b="45578"/>
                        <a:stretch/>
                      </pic:blipFill>
                      <pic:spPr>
                        <a:xfrm>
                          <a:off x="0" y="0"/>
                          <a:ext cx="842040" cy="829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Рисунок 2" stroked="f" style="position:absolute;margin-left:-8.9pt;margin-top:4pt;width:66.25pt;height:65.25pt;mso-wrap-style:none;v-text-anchor:middle" type="shapetype_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  <w:r>
        <w:rPr>
          <w:b/>
          <w:sz w:val="36"/>
          <w:szCs w:val="28"/>
        </w:rPr>
        <w:t xml:space="preserve">Общество с ограниченной ответственностью </w:t>
      </w:r>
    </w:p>
    <w:p>
      <w:pPr>
        <w:pStyle w:val="Normal"/>
        <w:ind w:left="1080" w:right="330" w:hanging="0"/>
        <w:jc w:val="center"/>
        <w:rPr>
          <w:b/>
          <w:b/>
          <w:sz w:val="36"/>
          <w:szCs w:val="28"/>
        </w:rPr>
      </w:pPr>
      <w:r>
        <w:rPr>
          <w:b/>
          <w:sz w:val="36"/>
          <w:szCs w:val="28"/>
        </w:rPr>
        <w:t>научно-производственное предприятие «Орт»</w:t>
      </w:r>
    </w:p>
    <w:p>
      <w:pPr>
        <w:pStyle w:val="Normal"/>
        <w:ind w:left="1080" w:right="330" w:hanging="0"/>
        <w:jc w:val="center"/>
        <w:rPr>
          <w:b/>
          <w:b/>
          <w:sz w:val="36"/>
          <w:szCs w:val="28"/>
        </w:rPr>
      </w:pPr>
      <w:r>
        <w:rPr>
          <w:b/>
          <w:sz w:val="36"/>
          <w:szCs w:val="28"/>
        </w:rPr>
        <w:t xml:space="preserve"> </w:t>
      </w:r>
      <w:r>
        <w:rPr>
          <w:b/>
          <w:sz w:val="36"/>
          <w:szCs w:val="28"/>
        </w:rPr>
        <w:t>( ООО НПП «Орт»)</w:t>
      </w:r>
    </w:p>
    <w:p>
      <w:pPr>
        <w:pStyle w:val="Style14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7020" w:leader="none"/>
          <w:tab w:val="left" w:pos="8280" w:leader="none"/>
          <w:tab w:val="left" w:pos="8640" w:leader="none"/>
        </w:tabs>
        <w:ind w:right="277" w:hanging="0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ind w:left="-720" w:hanging="0"/>
        <w:jc w:val="center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ind w:left="-720" w:hanging="0"/>
        <w:jc w:val="center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jc w:val="center"/>
        <w:rPr>
          <w:b/>
          <w:b/>
          <w:bCs/>
          <w:sz w:val="72"/>
          <w:szCs w:val="72"/>
        </w:rPr>
      </w:pPr>
      <w:r>
        <w:rPr>
          <w:b/>
          <w:bCs/>
          <w:sz w:val="72"/>
          <w:szCs w:val="72"/>
        </w:rPr>
      </w:r>
    </w:p>
    <w:p>
      <w:pPr>
        <w:pStyle w:val="Normal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72"/>
          <w:szCs w:val="72"/>
        </w:rPr>
        <w:t xml:space="preserve">П А С П О Р Т </w:t>
      </w:r>
    </w:p>
    <w:p>
      <w:pPr>
        <w:pStyle w:val="3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ind w:left="-720" w:hanging="0"/>
        <w:rPr>
          <w:sz w:val="44"/>
          <w:szCs w:val="44"/>
        </w:rPr>
      </w:pPr>
      <w:r>
        <w:rPr>
          <w:sz w:val="44"/>
          <w:szCs w:val="44"/>
        </w:rPr>
        <w:t>И  РУКОВОДСТВО ПО ЭКСПЛУАТАЦИИ</w:t>
      </w:r>
    </w:p>
    <w:p>
      <w:pPr>
        <w:pStyle w:val="Normal"/>
        <w:rPr/>
      </w:pPr>
      <w:r>
        <w:rPr/>
      </w:r>
    </w:p>
    <w:p>
      <w:pPr>
        <w:pStyle w:val="1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rPr>
          <w:sz w:val="32"/>
          <w:szCs w:val="32"/>
        </w:rPr>
      </w:pPr>
      <w:r>
        <w:rPr>
          <w:sz w:val="32"/>
          <w:szCs w:val="32"/>
        </w:rPr>
        <w:t xml:space="preserve">СТВОЛА  ПОЖАРНОГО РУЧНОГО УНИВЕРСАЛЬНОГО  </w:t>
      </w:r>
    </w:p>
    <w:p>
      <w:pPr>
        <w:pStyle w:val="1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rPr>
          <w:sz w:val="32"/>
          <w:szCs w:val="32"/>
        </w:rPr>
      </w:pPr>
      <w:r>
        <w:rPr>
          <w:sz w:val="32"/>
          <w:szCs w:val="32"/>
        </w:rPr>
        <w:t xml:space="preserve">С  РЕГУЛИРУЕМЫМ  РАСХОДОМ 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sz w:val="72"/>
          <w:szCs w:val="72"/>
        </w:rPr>
      </w:pPr>
      <w:r>
        <w:rPr>
          <w:b/>
          <w:sz w:val="72"/>
          <w:szCs w:val="72"/>
        </w:rPr>
        <w:t>ЛК-3</w:t>
      </w:r>
    </w:p>
    <w:p>
      <w:pPr>
        <w:pStyle w:val="2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ind w:left="-720" w:hanging="0"/>
        <w:rPr/>
      </w:pPr>
      <w:r>
        <w:rPr/>
        <w:t xml:space="preserve">       </w:t>
      </w:r>
      <w:r>
        <w:rPr/>
        <w:t>4854-010-34030573-2020 РЭ</w:t>
      </w:r>
    </w:p>
    <w:p>
      <w:pPr>
        <w:pStyle w:val="Normal"/>
        <w:jc w:val="center"/>
        <w:rPr>
          <w:b/>
          <w:b/>
          <w:sz w:val="72"/>
          <w:szCs w:val="72"/>
        </w:rPr>
      </w:pPr>
      <w:r>
        <w:rPr>
          <w:b/>
          <w:sz w:val="72"/>
          <w:szCs w:val="72"/>
        </w:rPr>
      </w:r>
    </w:p>
    <w:p>
      <w:pPr>
        <w:pStyle w:val="Normal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jc w:val="center"/>
        <w:rPr>
          <w:b/>
          <w:b/>
          <w:bCs/>
          <w:sz w:val="72"/>
          <w:szCs w:val="72"/>
        </w:rPr>
      </w:pPr>
      <w:r>
        <w:rPr/>
        <mc:AlternateContent>
          <mc:Choice Requires="wps">
            <w:drawing>
              <wp:inline distT="0" distB="0" distL="0" distR="0">
                <wp:extent cx="6115685" cy="1657985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6114960" cy="1657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style="position:absolute;margin-left:0pt;margin-top:-130.55pt;width:481.45pt;height:130.45pt;mso-wrap-style:none;v-text-anchor:middle;mso-position-vertical:top" type="shapetype_75">
                <v:imagedata r:id="rId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2"/>
        <w:tabs>
          <w:tab w:val="clear" w:pos="708"/>
          <w:tab w:val="left" w:pos="1260" w:leader="none"/>
          <w:tab w:val="left" w:pos="2520" w:leader="none"/>
          <w:tab w:val="left" w:pos="5040" w:leader="none"/>
          <w:tab w:val="left" w:pos="8280" w:leader="none"/>
          <w:tab w:val="left" w:pos="8640" w:leader="none"/>
        </w:tabs>
        <w:ind w:left="-720" w:hanging="0"/>
        <w:rPr/>
      </w:pPr>
      <w:r>
        <w:rPr/>
        <w:t>Зав. № 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</w:r>
    </w:p>
    <w:p>
      <w:pPr>
        <w:pStyle w:val="Normal"/>
        <w:ind w:left="-720" w:hanging="0"/>
        <w:jc w:val="center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ind w:left="-720" w:hanging="0"/>
        <w:jc w:val="center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ind w:left="-720" w:hanging="0"/>
        <w:jc w:val="center"/>
        <w:rPr>
          <w:b/>
          <w:b/>
          <w:bCs/>
          <w:sz w:val="36"/>
        </w:rPr>
      </w:pPr>
      <w:r>
        <w:rPr>
          <w:b/>
          <w:bCs/>
          <w:sz w:val="36"/>
        </w:rPr>
      </w:r>
    </w:p>
    <w:p>
      <w:pPr>
        <w:pStyle w:val="Normal"/>
        <w:ind w:left="-720" w:hanging="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</w:rPr>
        <w:t xml:space="preserve">г. В о р о н е ж   </w:t>
      </w:r>
    </w:p>
    <w:p>
      <w:pPr>
        <w:pStyle w:val="4"/>
        <w:ind w:right="-285" w:hanging="0"/>
        <w:rPr/>
      </w:pPr>
      <w:r>
        <w:rPr/>
        <w:t>С О Д Е Р Ж А Н И Е</w:t>
      </w:r>
    </w:p>
    <w:p>
      <w:pPr>
        <w:pStyle w:val="Normal"/>
        <w:ind w:right="-285" w:hanging="0"/>
        <w:jc w:val="center"/>
        <w:rPr>
          <w:sz w:val="32"/>
        </w:rPr>
      </w:pPr>
      <w:r>
        <w:rPr>
          <w:sz w:val="32"/>
        </w:rPr>
      </w:r>
    </w:p>
    <w:p>
      <w:pPr>
        <w:pStyle w:val="Normal"/>
        <w:ind w:right="-285" w:hanging="0"/>
        <w:jc w:val="center"/>
        <w:rPr>
          <w:sz w:val="32"/>
        </w:rPr>
      </w:pPr>
      <w:r>
        <w:rPr>
          <w:sz w:val="32"/>
        </w:rPr>
      </w:r>
    </w:p>
    <w:p>
      <w:pPr>
        <w:pStyle w:val="Normal"/>
        <w:numPr>
          <w:ilvl w:val="0"/>
          <w:numId w:val="1"/>
        </w:numPr>
        <w:ind w:left="1776" w:right="-285" w:hanging="360"/>
        <w:rPr>
          <w:sz w:val="28"/>
        </w:rPr>
      </w:pPr>
      <w:r>
        <w:rPr>
          <w:sz w:val="28"/>
        </w:rPr>
        <w:t>Общие положения</w:t>
      </w:r>
    </w:p>
    <w:p>
      <w:pPr>
        <w:pStyle w:val="Normal"/>
        <w:numPr>
          <w:ilvl w:val="0"/>
          <w:numId w:val="1"/>
        </w:numPr>
        <w:ind w:left="1776" w:right="-285" w:hanging="360"/>
        <w:rPr>
          <w:sz w:val="28"/>
        </w:rPr>
      </w:pPr>
      <w:r>
        <w:rPr>
          <w:sz w:val="28"/>
        </w:rPr>
        <w:t>Назначение</w:t>
      </w:r>
    </w:p>
    <w:p>
      <w:pPr>
        <w:pStyle w:val="Normal"/>
        <w:numPr>
          <w:ilvl w:val="0"/>
          <w:numId w:val="1"/>
        </w:numPr>
        <w:ind w:left="1776" w:right="-285" w:hanging="360"/>
        <w:rPr>
          <w:sz w:val="28"/>
        </w:rPr>
      </w:pPr>
      <w:r>
        <w:rPr>
          <w:sz w:val="28"/>
        </w:rPr>
        <w:t>Техническая характеристика</w:t>
      </w:r>
    </w:p>
    <w:p>
      <w:pPr>
        <w:pStyle w:val="Normal"/>
        <w:numPr>
          <w:ilvl w:val="0"/>
          <w:numId w:val="1"/>
        </w:numPr>
        <w:ind w:left="1776" w:right="-285" w:hanging="360"/>
        <w:rPr>
          <w:sz w:val="28"/>
        </w:rPr>
      </w:pPr>
      <w:r>
        <w:rPr>
          <w:sz w:val="28"/>
        </w:rPr>
        <w:t>Комплектность поставки</w:t>
      </w:r>
    </w:p>
    <w:p>
      <w:pPr>
        <w:pStyle w:val="Normal"/>
        <w:numPr>
          <w:ilvl w:val="0"/>
          <w:numId w:val="1"/>
        </w:numPr>
        <w:ind w:left="1776" w:right="-285" w:hanging="360"/>
        <w:rPr>
          <w:sz w:val="28"/>
        </w:rPr>
      </w:pPr>
      <w:r>
        <w:rPr>
          <w:sz w:val="28"/>
        </w:rPr>
        <w:t>Устройство, управление стволом и техобслуживание</w:t>
      </w:r>
    </w:p>
    <w:p>
      <w:pPr>
        <w:pStyle w:val="Normal"/>
        <w:ind w:right="-285" w:hanging="0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ab/>
        <w:tab/>
        <w:t>6.  Рекомендации по применению</w:t>
      </w:r>
    </w:p>
    <w:p>
      <w:pPr>
        <w:pStyle w:val="Normal"/>
        <w:ind w:right="-285" w:hanging="0"/>
        <w:rPr>
          <w:sz w:val="28"/>
        </w:rPr>
      </w:pPr>
      <w:r>
        <w:rPr>
          <w:sz w:val="28"/>
        </w:rPr>
        <w:t xml:space="preserve">    </w:t>
      </w:r>
      <w:r>
        <w:rPr>
          <w:sz w:val="28"/>
        </w:rPr>
        <w:tab/>
        <w:tab/>
        <w:t>7.  Гарантийные обязательства изготовителя</w:t>
      </w:r>
    </w:p>
    <w:p>
      <w:pPr>
        <w:pStyle w:val="Normal"/>
        <w:ind w:left="1416" w:right="-285" w:hanging="0"/>
        <w:rPr>
          <w:sz w:val="28"/>
        </w:rPr>
      </w:pPr>
      <w:r>
        <w:rPr>
          <w:sz w:val="28"/>
        </w:rPr>
        <w:t>8.  Свидетельство о приемке</w:t>
      </w:r>
    </w:p>
    <w:p>
      <w:pPr>
        <w:pStyle w:val="Normal"/>
        <w:ind w:left="1416" w:right="-285" w:hanging="0"/>
        <w:rPr>
          <w:sz w:val="28"/>
        </w:rPr>
      </w:pPr>
      <w:r>
        <w:rPr>
          <w:sz w:val="28"/>
        </w:rPr>
      </w:r>
    </w:p>
    <w:p>
      <w:pPr>
        <w:pStyle w:val="Normal"/>
        <w:ind w:left="1416" w:right="-285" w:hanging="0"/>
        <w:rPr>
          <w:sz w:val="28"/>
        </w:rPr>
      </w:pPr>
      <w:r>
        <w:rPr>
          <w:sz w:val="28"/>
        </w:rPr>
      </w:r>
    </w:p>
    <w:p>
      <w:pPr>
        <w:pStyle w:val="Normal"/>
        <w:ind w:right="-83" w:hanging="0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ind w:right="-83" w:hanging="0"/>
        <w:jc w:val="center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right="-83" w:hanging="0"/>
        <w:jc w:val="center"/>
        <w:rPr>
          <w:b/>
          <w:b/>
          <w:bCs/>
          <w:sz w:val="28"/>
        </w:rPr>
      </w:pPr>
      <w:r>
        <w:rPr>
          <w:b/>
          <w:bCs/>
          <w:sz w:val="28"/>
        </w:rPr>
        <w:t>1. О Б Щ И Е   П О Л О Ж Е Н И Я</w:t>
      </w:r>
    </w:p>
    <w:p>
      <w:pPr>
        <w:pStyle w:val="Normal"/>
        <w:ind w:right="-83" w:hanging="0"/>
        <w:jc w:val="center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BodyText2"/>
        <w:spacing w:lineRule="auto" w:line="276"/>
        <w:ind w:right="-83" w:firstLine="709"/>
        <w:rPr>
          <w:sz w:val="28"/>
          <w:szCs w:val="28"/>
        </w:rPr>
      </w:pPr>
      <w:r>
        <w:rPr>
          <w:sz w:val="28"/>
          <w:szCs w:val="28"/>
        </w:rPr>
        <w:t xml:space="preserve">1.1. Настоящее руководство включает сведения о функциональных и качественных характеристиках ствола пожарного ручного универсального с регулируемым расходом ЛК-3 ТУ 4854-010-340305-2020. </w:t>
      </w:r>
    </w:p>
    <w:p>
      <w:pPr>
        <w:pStyle w:val="BodyText2"/>
        <w:tabs>
          <w:tab w:val="clear" w:pos="708"/>
          <w:tab w:val="right" w:pos="540" w:leader="none"/>
        </w:tabs>
        <w:spacing w:lineRule="auto" w:line="276"/>
        <w:ind w:right="-83" w:firstLine="709"/>
        <w:rPr>
          <w:sz w:val="28"/>
          <w:szCs w:val="28"/>
        </w:rPr>
      </w:pPr>
      <w:r>
        <w:rPr>
          <w:sz w:val="28"/>
          <w:szCs w:val="28"/>
        </w:rPr>
        <w:t>1.2. Универсальность ручного  пожарного  ствола    обуславливается возможностью  реализации   в  одном  изделии  (без  смены  ствола)   функций    стволов  типа  РС-25, СРК-25, Енпол, также функций  однорежимных  стволов.</w:t>
      </w:r>
    </w:p>
    <w:p>
      <w:pPr>
        <w:pStyle w:val="BodyText2"/>
        <w:tabs>
          <w:tab w:val="clear" w:pos="708"/>
          <w:tab w:val="right" w:pos="540" w:leader="none"/>
        </w:tabs>
        <w:spacing w:lineRule="auto" w:line="276"/>
        <w:ind w:right="-83" w:firstLine="709"/>
        <w:rPr>
          <w:sz w:val="28"/>
          <w:szCs w:val="28"/>
        </w:rPr>
      </w:pPr>
      <w:r>
        <w:rPr>
          <w:sz w:val="28"/>
          <w:szCs w:val="28"/>
        </w:rPr>
        <w:t>1.3.  Конструкция ствола обеспечивает:</w:t>
      </w:r>
    </w:p>
    <w:p>
      <w:pPr>
        <w:pStyle w:val="BodyText2"/>
        <w:tabs>
          <w:tab w:val="clear" w:pos="708"/>
          <w:tab w:val="right" w:pos="540" w:leader="none"/>
        </w:tabs>
        <w:spacing w:lineRule="auto" w:line="276"/>
        <w:ind w:right="-83" w:firstLine="709"/>
        <w:rPr>
          <w:sz w:val="28"/>
          <w:szCs w:val="28"/>
        </w:rPr>
      </w:pPr>
      <w:r>
        <w:rPr>
          <w:sz w:val="28"/>
          <w:szCs w:val="28"/>
        </w:rPr>
        <w:t>-  перекрытие потока огнетушащих веществ;</w:t>
      </w:r>
    </w:p>
    <w:p>
      <w:pPr>
        <w:pStyle w:val="BodyText2"/>
        <w:tabs>
          <w:tab w:val="clear" w:pos="708"/>
          <w:tab w:val="right" w:pos="540" w:leader="none"/>
        </w:tabs>
        <w:spacing w:lineRule="auto" w:line="276"/>
        <w:ind w:left="709" w:right="-83" w:hanging="0"/>
        <w:rPr>
          <w:sz w:val="28"/>
          <w:szCs w:val="28"/>
        </w:rPr>
      </w:pPr>
      <w:r>
        <w:rPr>
          <w:sz w:val="28"/>
          <w:szCs w:val="28"/>
        </w:rPr>
        <w:t>- ступенчатое изменение угла факела струи от сплошной до защитной завесы (120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);</w:t>
      </w:r>
    </w:p>
    <w:p>
      <w:pPr>
        <w:pStyle w:val="BodyText2"/>
        <w:tabs>
          <w:tab w:val="clear" w:pos="708"/>
          <w:tab w:val="right" w:pos="540" w:leader="none"/>
        </w:tabs>
        <w:spacing w:lineRule="auto" w:line="276"/>
        <w:ind w:right="-83" w:firstLine="709"/>
        <w:rPr>
          <w:sz w:val="28"/>
          <w:szCs w:val="28"/>
        </w:rPr>
      </w:pPr>
      <w:r>
        <w:rPr>
          <w:sz w:val="28"/>
          <w:szCs w:val="28"/>
        </w:rPr>
        <w:t>-  усилие на органах управления не более 6 Н (6 кгс).</w:t>
      </w:r>
    </w:p>
    <w:p>
      <w:pPr>
        <w:pStyle w:val="BodyTextIndent3"/>
        <w:ind w:left="0" w:right="-83" w:hanging="0"/>
        <w:rPr>
          <w:sz w:val="28"/>
        </w:rPr>
      </w:pPr>
      <w:r>
        <w:rPr>
          <w:sz w:val="28"/>
        </w:rPr>
      </w:r>
    </w:p>
    <w:p>
      <w:pPr>
        <w:pStyle w:val="Normal"/>
        <w:ind w:right="-83" w:hanging="0"/>
        <w:jc w:val="center"/>
        <w:rPr>
          <w:b/>
          <w:b/>
          <w:bCs/>
          <w:sz w:val="28"/>
        </w:rPr>
      </w:pPr>
      <w:r>
        <w:rPr>
          <w:b/>
          <w:bCs/>
          <w:sz w:val="28"/>
        </w:rPr>
        <w:t>2. Н А З Н А Ч Е Н И Е</w:t>
      </w:r>
    </w:p>
    <w:p>
      <w:pPr>
        <w:pStyle w:val="Normal"/>
        <w:ind w:right="-83" w:hanging="0"/>
        <w:jc w:val="center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tabs>
          <w:tab w:val="clear" w:pos="708"/>
          <w:tab w:val="left" w:pos="720" w:leader="none"/>
        </w:tabs>
        <w:spacing w:lineRule="auto" w:line="276"/>
        <w:ind w:right="-83" w:hanging="0"/>
        <w:jc w:val="both"/>
        <w:rPr>
          <w:sz w:val="28"/>
          <w:szCs w:val="28"/>
        </w:rPr>
      </w:pPr>
      <w:r>
        <w:rPr/>
        <w:tab/>
      </w:r>
      <w:r>
        <w:rPr>
          <w:sz w:val="28"/>
          <w:szCs w:val="28"/>
        </w:rPr>
        <w:t>2.1. Ствол пожарный ручной универсальный с регулируемым расходом ЛК-3 ТУ 4854-010-340305-2020 (далее ствол) предназначен:</w:t>
      </w:r>
    </w:p>
    <w:p>
      <w:pPr>
        <w:pStyle w:val="BodyTextIndent2"/>
        <w:tabs>
          <w:tab w:val="clear" w:pos="1440"/>
          <w:tab w:val="left" w:pos="1260" w:leader="none"/>
        </w:tabs>
        <w:spacing w:lineRule="auto" w:line="276"/>
        <w:ind w:left="0" w:right="-83" w:hanging="0"/>
        <w:jc w:val="both"/>
        <w:rPr>
          <w:sz w:val="28"/>
          <w:szCs w:val="28"/>
        </w:rPr>
      </w:pPr>
      <w:r>
        <w:rPr>
          <w:sz w:val="28"/>
          <w:szCs w:val="28"/>
        </w:rPr>
        <w:t>-  для формирования и направления сплошной или распыленной струй воды.</w:t>
      </w:r>
    </w:p>
    <w:p>
      <w:pPr>
        <w:pStyle w:val="Normal"/>
        <w:spacing w:lineRule="auto" w:line="276"/>
        <w:ind w:right="-83" w:hanging="0"/>
        <w:jc w:val="both"/>
        <w:rPr>
          <w:sz w:val="28"/>
          <w:szCs w:val="28"/>
        </w:rPr>
      </w:pPr>
      <w:r>
        <w:rPr>
          <w:sz w:val="28"/>
          <w:szCs w:val="28"/>
        </w:rPr>
        <w:t>- для  защиты ствольщика от теплового воздействия защитной водяной  завесой, с регулируемой степенью плотности экранирующего факела;</w:t>
      </w:r>
    </w:p>
    <w:p>
      <w:pPr>
        <w:pStyle w:val="BodyText2"/>
        <w:tabs>
          <w:tab w:val="clear" w:pos="708"/>
          <w:tab w:val="left" w:pos="720" w:leader="none"/>
        </w:tabs>
        <w:spacing w:lineRule="auto" w:line="276"/>
        <w:ind w:right="-83" w:hanging="0"/>
        <w:rPr>
          <w:sz w:val="28"/>
          <w:szCs w:val="28"/>
        </w:rPr>
      </w:pPr>
      <w:r>
        <w:rPr>
          <w:sz w:val="28"/>
          <w:szCs w:val="28"/>
        </w:rPr>
        <w:tab/>
        <w:t>2.2. Ствол работает с морской водой.</w:t>
      </w:r>
    </w:p>
    <w:p>
      <w:pPr>
        <w:pStyle w:val="Normal"/>
        <w:tabs>
          <w:tab w:val="clear" w:pos="708"/>
          <w:tab w:val="right" w:pos="720" w:leader="none"/>
        </w:tabs>
        <w:spacing w:lineRule="auto" w:line="276"/>
        <w:ind w:right="-8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Ствол изготовляется в климатическом исполнении УХЛ для категории размещения 1.1 по ГОСТ 15150-69. </w:t>
      </w:r>
    </w:p>
    <w:p>
      <w:pPr>
        <w:pStyle w:val="Normal"/>
        <w:tabs>
          <w:tab w:val="clear" w:pos="708"/>
          <w:tab w:val="right" w:pos="720" w:leader="none"/>
        </w:tabs>
        <w:spacing w:lineRule="auto" w:line="276"/>
        <w:ind w:right="-83"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Ствол готов к использованию  без предварительной подготовки.</w:t>
      </w:r>
    </w:p>
    <w:p>
      <w:pPr>
        <w:pStyle w:val="Normal"/>
        <w:jc w:val="center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jc w:val="center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jc w:val="center"/>
        <w:rPr>
          <w:b/>
          <w:b/>
          <w:bCs/>
          <w:sz w:val="28"/>
        </w:rPr>
      </w:pPr>
      <w:r>
        <w:rPr>
          <w:b/>
          <w:bCs/>
          <w:sz w:val="28"/>
        </w:rPr>
        <w:t>3. Т Е Х Н И Ч Е С К А Я   Х А Р А К Т Е Р И С Т И К А</w:t>
      </w:r>
    </w:p>
    <w:p>
      <w:pPr>
        <w:pStyle w:val="Normal"/>
        <w:ind w:left="708" w:hanging="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8062" w:type="dxa"/>
        <w:jc w:val="left"/>
        <w:tblInd w:w="12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f"/>
      </w:tblPr>
      <w:tblGrid>
        <w:gridCol w:w="719"/>
        <w:gridCol w:w="4680"/>
        <w:gridCol w:w="2663"/>
      </w:tblGrid>
      <w:tr>
        <w:trPr>
          <w:trHeight w:val="760" w:hRule="atLeast"/>
          <w:cantSplit w:val="true"/>
        </w:trPr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п/п</w:t>
            </w:r>
          </w:p>
        </w:tc>
        <w:tc>
          <w:tcPr>
            <w:tcW w:w="4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5"/>
              <w:widowControl w:val="false"/>
              <w:rPr/>
            </w:pPr>
            <w:r>
              <w:rPr/>
              <w:t>Наименование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Значение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параметра</w:t>
            </w:r>
          </w:p>
        </w:tc>
      </w:tr>
      <w:tr>
        <w:trPr>
          <w:trHeight w:val="322" w:hRule="atLeast"/>
          <w:cantSplit w:val="true"/>
        </w:trPr>
        <w:tc>
          <w:tcPr>
            <w:tcW w:w="71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</w:r>
          </w:p>
        </w:tc>
        <w:tc>
          <w:tcPr>
            <w:tcW w:w="468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</w:r>
          </w:p>
        </w:tc>
        <w:tc>
          <w:tcPr>
            <w:tcW w:w="2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</w:rPr>
            </w:pPr>
            <w:r>
              <w:rPr>
                <w:sz w:val="28"/>
              </w:rPr>
              <w:t>Условный проход, мм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25</w:t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6"/>
              <w:widowControl w:val="false"/>
              <w:rPr/>
            </w:pPr>
            <w:r>
              <w:rPr/>
              <w:t>Рабочее давление, МПа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0,2÷0,6</w:t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6"/>
              <w:widowControl w:val="false"/>
              <w:rPr/>
            </w:pPr>
            <w:r>
              <w:rPr/>
              <w:t>Испытательное давление, МПа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0,8</w:t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Диапазон  расходов  воды,</w:t>
            </w:r>
            <w:r>
              <w:rPr/>
              <w:t xml:space="preserve"> </w:t>
            </w:r>
            <w:r>
              <w:rPr>
                <w:sz w:val="28"/>
              </w:rPr>
              <w:t>сплошной  и распыленных струй</w:t>
            </w:r>
            <w:r>
              <w:rPr>
                <w:sz w:val="28"/>
                <w:szCs w:val="28"/>
              </w:rPr>
              <w:t>, л/с,</w:t>
            </w:r>
          </w:p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  <w:t>1÷3</w:t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6"/>
              <w:widowControl w:val="false"/>
              <w:rPr/>
            </w:pPr>
            <w:r>
              <w:rPr/>
              <w:t>Дальность струй, м, не менее:</w:t>
            </w:r>
          </w:p>
          <w:p>
            <w:pPr>
              <w:pStyle w:val="Normal"/>
              <w:widowControl w:val="false"/>
              <w:rPr>
                <w:sz w:val="28"/>
              </w:rPr>
            </w:pPr>
            <w:r>
              <w:rPr>
                <w:sz w:val="28"/>
              </w:rPr>
              <w:t>- сплошной</w:t>
            </w:r>
          </w:p>
          <w:p>
            <w:pPr>
              <w:pStyle w:val="Normal"/>
              <w:widowControl w:val="false"/>
              <w:rPr>
                <w:sz w:val="28"/>
              </w:rPr>
            </w:pPr>
            <w:r>
              <w:rPr>
                <w:sz w:val="28"/>
              </w:rPr>
              <w:t>- распыленной, с углом факела  40º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 w:val="28"/>
              </w:rPr>
              <w:t>Диаметр факела защитной завесы (120º), не менее, м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3,5</w:t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6"/>
              <w:widowControl w:val="false"/>
              <w:rPr/>
            </w:pPr>
            <w:r>
              <w:rPr/>
              <w:t>Габаритные размеры, мм:</w:t>
            </w:r>
          </w:p>
          <w:p>
            <w:pPr>
              <w:pStyle w:val="Normal"/>
              <w:widowControl w:val="false"/>
              <w:rPr>
                <w:sz w:val="28"/>
              </w:rPr>
            </w:pPr>
            <w:r>
              <w:rPr>
                <w:sz w:val="28"/>
              </w:rPr>
              <w:t>- длина</w:t>
            </w:r>
          </w:p>
          <w:p>
            <w:pPr>
              <w:pStyle w:val="Normal"/>
              <w:widowControl w:val="false"/>
              <w:rPr>
                <w:sz w:val="28"/>
              </w:rPr>
            </w:pPr>
            <w:r>
              <w:rPr>
                <w:sz w:val="28"/>
              </w:rPr>
              <w:t>- ширина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highlight w:val="yellow"/>
              </w:rPr>
            </w:pPr>
            <w:r>
              <w:rPr>
                <w:bCs/>
                <w:sz w:val="28"/>
                <w:highlight w:val="yellow"/>
              </w:rPr>
            </w:r>
          </w:p>
          <w:p>
            <w:pPr>
              <w:pStyle w:val="Normal"/>
              <w:widowControl w:val="false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240</w:t>
            </w:r>
          </w:p>
          <w:p>
            <w:pPr>
              <w:pStyle w:val="Normal"/>
              <w:widowControl w:val="false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60</w:t>
            </w:r>
          </w:p>
        </w:tc>
      </w:tr>
      <w:tr>
        <w:trPr/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6"/>
              <w:widowControl w:val="false"/>
              <w:rPr/>
            </w:pPr>
            <w:r>
              <w:rPr/>
              <w:t>Масса, кг</w:t>
            </w:r>
          </w:p>
        </w:tc>
        <w:tc>
          <w:tcPr>
            <w:tcW w:w="2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highlight w:val="yellow"/>
              </w:rPr>
            </w:pPr>
            <w:r>
              <w:rPr>
                <w:bCs/>
                <w:sz w:val="28"/>
              </w:rPr>
              <w:t>0,5</w:t>
            </w:r>
          </w:p>
        </w:tc>
      </w:tr>
    </w:tbl>
    <w:p>
      <w:pPr>
        <w:pStyle w:val="Normal"/>
        <w:ind w:left="708" w:hanging="0"/>
        <w:rPr>
          <w:i/>
          <w:i/>
          <w:iCs/>
          <w:sz w:val="16"/>
          <w:szCs w:val="16"/>
        </w:rPr>
      </w:pPr>
      <w:r>
        <w:rPr>
          <w:i/>
          <w:iCs/>
        </w:rPr>
        <w:t xml:space="preserve">      </w:t>
      </w:r>
    </w:p>
    <w:p>
      <w:pPr>
        <w:pStyle w:val="Normal"/>
        <w:rPr>
          <w:bCs/>
          <w:sz w:val="28"/>
        </w:rPr>
      </w:pPr>
      <w:r>
        <w:rPr>
          <w:bCs/>
          <w:sz w:val="28"/>
        </w:rPr>
        <w:t>.</w:t>
      </w:r>
    </w:p>
    <w:p>
      <w:pPr>
        <w:pStyle w:val="Normal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Примечание. </w:t>
      </w:r>
      <w:r>
        <w:rPr>
          <w:sz w:val="28"/>
          <w:szCs w:val="28"/>
        </w:rPr>
        <w:t>Значения показателей приведены при рабочем давлении (0,4+0,05)МПа. По ГОСТ Р 53331 – 2009г.</w:t>
      </w:r>
    </w:p>
    <w:p>
      <w:pPr>
        <w:pStyle w:val="Normal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left="708" w:hanging="0"/>
        <w:jc w:val="center"/>
        <w:rPr>
          <w:b/>
          <w:b/>
          <w:bCs/>
          <w:sz w:val="28"/>
        </w:rPr>
      </w:pPr>
      <w:r>
        <w:rPr>
          <w:b/>
          <w:bCs/>
          <w:sz w:val="28"/>
        </w:rPr>
        <w:t>4. К О М П Л Е К Т Н О С Т Ь   П О С Т А В К И</w:t>
      </w:r>
    </w:p>
    <w:p>
      <w:pPr>
        <w:pStyle w:val="Normal"/>
        <w:ind w:left="708" w:hanging="0"/>
        <w:jc w:val="center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tbl>
      <w:tblPr>
        <w:tblW w:w="9723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f"/>
      </w:tblPr>
      <w:tblGrid>
        <w:gridCol w:w="720"/>
        <w:gridCol w:w="7058"/>
        <w:gridCol w:w="1945"/>
      </w:tblGrid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№ </w:t>
            </w:r>
            <w:r>
              <w:rPr>
                <w:b/>
                <w:bCs/>
                <w:sz w:val="28"/>
              </w:rPr>
              <w:t>п/п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Наименование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5"/>
              <w:widowControl w:val="false"/>
              <w:rPr/>
            </w:pPr>
            <w:r>
              <w:rPr/>
              <w:t>Количество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6"/>
              <w:widowControl w:val="false"/>
              <w:rPr/>
            </w:pPr>
            <w:r>
              <w:rPr/>
              <w:t>Ствол ЛК-3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>
        <w:trPr/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7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6"/>
              <w:widowControl w:val="false"/>
              <w:rPr/>
            </w:pPr>
            <w:r>
              <w:rPr/>
              <w:t>Руководство по эксплуатации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</w:tbl>
    <w:p>
      <w:pPr>
        <w:pStyle w:val="Normal"/>
        <w:tabs>
          <w:tab w:val="clear" w:pos="708"/>
          <w:tab w:val="right" w:pos="360" w:leader="none"/>
        </w:tabs>
        <w:spacing w:before="100" w:after="0"/>
        <w:rPr/>
      </w:pPr>
      <w:r>
        <w:rPr>
          <w:i/>
          <w:iCs/>
        </w:rPr>
        <w:t xml:space="preserve">      </w:t>
      </w:r>
    </w:p>
    <w:p>
      <w:pPr>
        <w:pStyle w:val="Normal"/>
        <w:spacing w:lineRule="auto" w:line="360"/>
        <w:ind w:right="-83" w:hanging="0"/>
        <w:jc w:val="center"/>
        <w:rPr>
          <w:b/>
          <w:b/>
          <w:bCs/>
          <w:sz w:val="28"/>
        </w:rPr>
      </w:pPr>
      <w:r>
        <w:rPr>
          <w:b/>
          <w:bCs/>
          <w:sz w:val="32"/>
          <w:szCs w:val="32"/>
        </w:rPr>
        <w:t>5.</w:t>
      </w:r>
      <w:r>
        <w:rPr>
          <w:b/>
          <w:bCs/>
          <w:sz w:val="28"/>
        </w:rPr>
        <w:t xml:space="preserve"> У С Т Р О Й С Т В О,   У П Р А В Л Е Н И Е   С Т В О Л О М    И</w:t>
      </w:r>
    </w:p>
    <w:p>
      <w:pPr>
        <w:pStyle w:val="8"/>
        <w:ind w:left="0" w:right="-83" w:hanging="0"/>
        <w:rPr/>
      </w:pPr>
      <w:r>
        <w:rPr/>
        <w:t>Т Е Х Н И Ч Е С К О Е    О Б С Л У Ж И В А Н И Е</w:t>
      </w:r>
    </w:p>
    <w:p>
      <w:pPr>
        <w:pStyle w:val="Normal"/>
        <w:rPr/>
      </w:pPr>
      <w:r>
        <w:rPr/>
      </w:r>
    </w:p>
    <w:p>
      <w:pPr>
        <w:pStyle w:val="Normal"/>
        <w:ind w:right="-83" w:hanging="0"/>
        <w:jc w:val="both"/>
        <w:rPr/>
      </w:pPr>
      <w:r>
        <w:rPr>
          <w:b/>
          <w:bCs/>
          <w:sz w:val="32"/>
          <w:szCs w:val="32"/>
        </w:rPr>
        <w:t>5.1.</w:t>
      </w:r>
      <w:r>
        <w:rPr>
          <w:b/>
          <w:bCs/>
        </w:rPr>
        <w:t xml:space="preserve">  </w:t>
      </w:r>
      <w:r>
        <w:rPr>
          <w:b/>
          <w:bCs/>
          <w:sz w:val="32"/>
          <w:szCs w:val="32"/>
        </w:rPr>
        <w:t>Устройство ствола</w:t>
      </w:r>
    </w:p>
    <w:p>
      <w:pPr>
        <w:pStyle w:val="Normal"/>
        <w:ind w:right="-8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Внешний вид ствола приведен на рис. 1. Ствол состоит из корпуса (1) с присоединительной головкой ГМ-25 (2), </w:t>
      </w:r>
      <w:r>
        <w:rPr>
          <w:b/>
          <w:sz w:val="28"/>
          <w:szCs w:val="28"/>
        </w:rPr>
        <w:t>головка</w:t>
      </w:r>
      <w:r>
        <w:rPr>
          <w:sz w:val="28"/>
          <w:szCs w:val="28"/>
        </w:rPr>
        <w:t xml:space="preserve"> перекрывного устройства и управления расходом (3), </w:t>
      </w:r>
      <w:r>
        <w:rPr>
          <w:b/>
          <w:sz w:val="28"/>
          <w:szCs w:val="28"/>
        </w:rPr>
        <w:t>головки</w:t>
      </w:r>
      <w:r>
        <w:rPr>
          <w:sz w:val="28"/>
          <w:szCs w:val="28"/>
        </w:rPr>
        <w:t xml:space="preserve"> изменения геометрии струи (4). Ствол выполнен из термостойких высокопрочных пластмасс и нержавеющей стали .</w:t>
      </w:r>
    </w:p>
    <w:p>
      <w:pPr>
        <w:pStyle w:val="Normal"/>
        <w:ind w:right="-83"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-83" w:firstLine="708"/>
        <w:jc w:val="both"/>
        <w:rPr>
          <w:sz w:val="28"/>
          <w:szCs w:val="28"/>
        </w:rPr>
      </w:pPr>
      <w:r>
        <mc:AlternateContent>
          <mc:Choice Requires="wps">
            <w:drawing>
              <wp:anchor behindDoc="0" distT="0" distB="0" distL="114300" distR="114300" simplePos="0" locked="0" layoutInCell="0" allowOverlap="1" relativeHeight="2">
                <wp:simplePos x="0" y="0"/>
                <wp:positionH relativeFrom="column">
                  <wp:posOffset>3794125</wp:posOffset>
                </wp:positionH>
                <wp:positionV relativeFrom="paragraph">
                  <wp:posOffset>198755</wp:posOffset>
                </wp:positionV>
                <wp:extent cx="429260" cy="572135"/>
                <wp:effectExtent l="0" t="0" r="0" b="0"/>
                <wp:wrapNone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28760" cy="571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2" coordsize="21600,21600" o:spt="32" path="m,l21600,21600nfe">
                <v:stroke joinstyle="miter"/>
                <v:path gradientshapeok="t" o:connecttype="rect" textboxrect="0,0,21600,21600"/>
              </v:shapetype>
              <v:shape id="shape_0" stroked="t" style="position:absolute;margin-left:298.75pt;margin-top:15.65pt;width:33.7pt;height:44.95pt;flip:xy;mso-wrap-style:none;v-text-anchor:middle" type="shapetype_32"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3">
                <wp:simplePos x="0" y="0"/>
                <wp:positionH relativeFrom="column">
                  <wp:posOffset>3518535</wp:posOffset>
                </wp:positionH>
                <wp:positionV relativeFrom="paragraph">
                  <wp:posOffset>198755</wp:posOffset>
                </wp:positionV>
                <wp:extent cx="276860" cy="1270"/>
                <wp:effectExtent l="0" t="0" r="0" b="0"/>
                <wp:wrapNone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277.05pt;margin-top:15.65pt;width:21.7pt;height:0pt;mso-wrap-style:none;v-text-anchor:middle" type="shapetype_32"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4">
                <wp:simplePos x="0" y="0"/>
                <wp:positionH relativeFrom="column">
                  <wp:posOffset>2184400</wp:posOffset>
                </wp:positionH>
                <wp:positionV relativeFrom="paragraph">
                  <wp:posOffset>198755</wp:posOffset>
                </wp:positionV>
                <wp:extent cx="429260" cy="572135"/>
                <wp:effectExtent l="0" t="0" r="0" b="0"/>
                <wp:wrapNone/>
                <wp:docPr id="5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28760" cy="571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172pt;margin-top:15.65pt;width:33.7pt;height:44.95pt;flip:xy;mso-wrap-style:none;v-text-anchor:middle" type="shapetype_32"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5">
                <wp:simplePos x="0" y="0"/>
                <wp:positionH relativeFrom="column">
                  <wp:posOffset>1908810</wp:posOffset>
                </wp:positionH>
                <wp:positionV relativeFrom="paragraph">
                  <wp:posOffset>198755</wp:posOffset>
                </wp:positionV>
                <wp:extent cx="276860" cy="1270"/>
                <wp:effectExtent l="0" t="0" r="0" b="0"/>
                <wp:wrapNone/>
                <wp:docPr id="6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150.3pt;margin-top:15.65pt;width:21.7pt;height:0pt;mso-wrap-style:none;v-text-anchor:middle" type="shapetype_32"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6">
                <wp:simplePos x="0" y="0"/>
                <wp:positionH relativeFrom="column">
                  <wp:posOffset>1041400</wp:posOffset>
                </wp:positionH>
                <wp:positionV relativeFrom="paragraph">
                  <wp:posOffset>198755</wp:posOffset>
                </wp:positionV>
                <wp:extent cx="429260" cy="572135"/>
                <wp:effectExtent l="0" t="0" r="0" b="0"/>
                <wp:wrapNone/>
                <wp:docPr id="7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28760" cy="5716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82pt;margin-top:15.65pt;width:33.7pt;height:44.95pt;flip:xy;mso-wrap-style:none;v-text-anchor:middle" type="shapetype_32"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114300" distR="114300" simplePos="0" locked="0" layoutInCell="0" allowOverlap="1" relativeHeight="7">
                <wp:simplePos x="0" y="0"/>
                <wp:positionH relativeFrom="column">
                  <wp:posOffset>765810</wp:posOffset>
                </wp:positionH>
                <wp:positionV relativeFrom="paragraph">
                  <wp:posOffset>198755</wp:posOffset>
                </wp:positionV>
                <wp:extent cx="276860" cy="1270"/>
                <wp:effectExtent l="0" t="0" r="0" b="0"/>
                <wp:wrapNone/>
                <wp:docPr id="8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120" cy="7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stroked="t" style="position:absolute;margin-left:60.3pt;margin-top:15.65pt;width:21.7pt;height:0pt;mso-wrap-style:none;v-text-anchor:middle" type="shapetype_32">
                <v:fill o:detectmouseclick="t" on="false"/>
                <v:stroke color="black" joinstyle="round" endcap="flat"/>
                <w10:wrap type="none"/>
              </v:shape>
            </w:pict>
          </mc:Fallback>
        </mc:AlternateConten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3</w:t>
        <w:tab/>
        <w:tab/>
        <w:t xml:space="preserve">    2</w:t>
        <w:tab/>
        <w:tab/>
        <w:tab/>
        <w:tab/>
        <w:t>1</w:t>
      </w:r>
    </w:p>
    <w:p>
      <w:pPr>
        <w:pStyle w:val="Normal"/>
        <w:ind w:right="-83"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-83" w:firstLine="708"/>
        <w:jc w:val="both"/>
        <w:rPr>
          <w:b/>
          <w:b/>
          <w:bCs/>
          <w:sz w:val="72"/>
          <w:szCs w:val="72"/>
        </w:rPr>
      </w:pPr>
      <w:r>
        <w:rPr/>
        <mc:AlternateContent>
          <mc:Choice Requires="wps">
            <w:drawing>
              <wp:inline distT="0" distB="0" distL="0" distR="0">
                <wp:extent cx="4820285" cy="130556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4819680" cy="1305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style="position:absolute;margin-left:0pt;margin-top:-102.8pt;width:379.45pt;height:102.7pt;mso-wrap-style:none;v-text-anchor:middle;mso-position-vertical:top" type="shapetype_75">
                <v:imagedata r:id="rId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ind w:right="-83" w:firstLine="708"/>
        <w:jc w:val="both"/>
        <w:rPr>
          <w:b/>
          <w:b/>
          <w:bCs/>
        </w:rPr>
      </w:pPr>
      <w:r>
        <w:rPr>
          <w:b/>
          <w:bCs/>
        </w:rPr>
        <w:t>Рис.1</w:t>
      </w:r>
    </w:p>
    <w:p>
      <w:pPr>
        <w:pStyle w:val="Normal"/>
        <w:ind w:right="-83" w:firstLine="708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right="-83" w:firstLine="708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right="-83"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1440" w:leader="none"/>
        </w:tabs>
        <w:ind w:left="480" w:right="-83" w:hanging="480"/>
        <w:jc w:val="both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Управление стволом. </w:t>
      </w:r>
    </w:p>
    <w:p>
      <w:pPr>
        <w:pStyle w:val="Normal"/>
        <w:tabs>
          <w:tab w:val="clear" w:pos="708"/>
          <w:tab w:val="left" w:pos="1440" w:leader="none"/>
        </w:tabs>
        <w:ind w:right="-83" w:hanging="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Управление стволом осуществляется головкой расхода и головкой </w:t>
      </w:r>
      <w:r>
        <w:rPr>
          <w:sz w:val="28"/>
          <w:szCs w:val="28"/>
        </w:rPr>
        <w:t>изменения геометрии струи</w:t>
      </w:r>
      <w:r>
        <w:rPr>
          <w:bCs/>
          <w:sz w:val="28"/>
          <w:szCs w:val="28"/>
        </w:rPr>
        <w:t xml:space="preserve">. </w:t>
      </w:r>
    </w:p>
    <w:p>
      <w:pPr>
        <w:pStyle w:val="Normal"/>
        <w:tabs>
          <w:tab w:val="clear" w:pos="708"/>
          <w:tab w:val="left" w:pos="1440" w:leader="none"/>
        </w:tabs>
        <w:ind w:right="-83" w:hang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Ствольщик, удерживая ствол, поворачивает головкой расхода против часовой стрелки до упора, что соответствует расходу 3 л/с, промежуточное положение головки соответствует расходу 2 л/с. При вращении головки по часовой стрелке до упора происходит перекрытие подачи ОВ.</w:t>
      </w:r>
    </w:p>
    <w:p>
      <w:pPr>
        <w:pStyle w:val="Normal"/>
        <w:tabs>
          <w:tab w:val="clear" w:pos="708"/>
          <w:tab w:val="left" w:pos="1440" w:leader="none"/>
        </w:tabs>
        <w:ind w:right="-83" w:hang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При вращении головки изменения геометрии струи по часовой стрелке до упора, устанавливается режим формирования сплошной струи. Вращение головки против часовой стрелки позволяет формировать распыленную струю с фиксацией угла распыления до 120 градусов.   </w:t>
      </w:r>
    </w:p>
    <w:p>
      <w:pPr>
        <w:pStyle w:val="BodyText2"/>
        <w:tabs>
          <w:tab w:val="clear" w:pos="708"/>
          <w:tab w:val="left" w:pos="720" w:leader="none"/>
        </w:tabs>
        <w:ind w:right="-83"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1440" w:leader="none"/>
        </w:tabs>
        <w:ind w:right="-83" w:hanging="0"/>
        <w:jc w:val="both"/>
        <w:rPr/>
      </w:pPr>
      <w:r>
        <w:rPr/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1440" w:leader="none"/>
        </w:tabs>
        <w:ind w:left="480" w:right="-83" w:hanging="480"/>
        <w:jc w:val="both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Техническое обслуживание</w:t>
      </w:r>
    </w:p>
    <w:p>
      <w:pPr>
        <w:pStyle w:val="Normal"/>
        <w:ind w:right="-83" w:hanging="0"/>
        <w:jc w:val="both"/>
        <w:rPr>
          <w:sz w:val="28"/>
          <w:szCs w:val="28"/>
        </w:rPr>
      </w:pPr>
      <w:r>
        <w:rPr>
          <w:b/>
          <w:bCs/>
        </w:rPr>
        <w:tab/>
      </w:r>
      <w:r>
        <w:rPr>
          <w:sz w:val="28"/>
          <w:szCs w:val="28"/>
        </w:rPr>
        <w:t xml:space="preserve">5.3.1.  После применения ствола: </w:t>
      </w:r>
    </w:p>
    <w:p>
      <w:pPr>
        <w:pStyle w:val="Normal"/>
        <w:tabs>
          <w:tab w:val="clear" w:pos="708"/>
          <w:tab w:val="left" w:pos="1440" w:leader="none"/>
        </w:tabs>
        <w:ind w:right="-83" w:hanging="0"/>
        <w:jc w:val="both"/>
        <w:rPr>
          <w:sz w:val="28"/>
          <w:szCs w:val="28"/>
        </w:rPr>
      </w:pPr>
      <w:r>
        <w:rPr>
          <w:sz w:val="28"/>
          <w:szCs w:val="28"/>
        </w:rPr>
        <w:t>-   отсоединить ствол от рукава и слить остатки воды;</w:t>
      </w:r>
    </w:p>
    <w:p>
      <w:pPr>
        <w:pStyle w:val="Normal"/>
        <w:ind w:right="-8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5.3.2.</w:t>
        <w:tab/>
        <w:t xml:space="preserve"> Храниться ствол должен при положительной температуре в помещении или в отапливаемом отсеке (кабине) пожарного автомобиля. </w:t>
      </w:r>
    </w:p>
    <w:p>
      <w:pPr>
        <w:pStyle w:val="Normal"/>
        <w:ind w:right="-83" w:firstLine="72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При хранении ствола при отрицательных температурах необходимо обеспечить отсутствие влаги снаружи и во внутренней полости ствола и установить вареньер на максимальный расход.</w:t>
      </w:r>
    </w:p>
    <w:p>
      <w:pPr>
        <w:pStyle w:val="Normal"/>
        <w:ind w:right="-83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-83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-83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-83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1"/>
          <w:numId w:val="2"/>
        </w:numPr>
        <w:tabs>
          <w:tab w:val="clear" w:pos="708"/>
          <w:tab w:val="left" w:pos="1440" w:leader="none"/>
        </w:tabs>
        <w:ind w:left="480" w:right="-83" w:hanging="480"/>
        <w:jc w:val="both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6. Рекомендации по применению</w:t>
      </w:r>
    </w:p>
    <w:p>
      <w:pPr>
        <w:pStyle w:val="Normal"/>
        <w:tabs>
          <w:tab w:val="clear" w:pos="708"/>
          <w:tab w:val="left" w:pos="-1980" w:leader="none"/>
        </w:tabs>
        <w:ind w:right="78" w:hang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>Внимание!</w:t>
      </w:r>
      <w:r>
        <w:rPr>
          <w:sz w:val="28"/>
          <w:szCs w:val="28"/>
        </w:rPr>
        <w:t xml:space="preserve">  Подача воды в ствол  ЛК-3  осуществляется через один рукав Ø25мм. При большой протяженности линии, рукава магистрали должны иметь больший диаметр.</w:t>
      </w:r>
    </w:p>
    <w:p>
      <w:pPr>
        <w:pStyle w:val="Normal"/>
        <w:ind w:right="78" w:hanging="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right="78" w:hanging="0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tabs>
          <w:tab w:val="clear" w:pos="708"/>
          <w:tab w:val="left" w:pos="1440" w:leader="none"/>
        </w:tabs>
        <w:ind w:right="78" w:hanging="0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Меры безопасности</w:t>
      </w:r>
    </w:p>
    <w:p>
      <w:pPr>
        <w:pStyle w:val="BodyTextIndent3"/>
        <w:tabs>
          <w:tab w:val="clear" w:pos="1440"/>
          <w:tab w:val="left" w:pos="-180" w:leader="none"/>
        </w:tabs>
        <w:ind w:left="0" w:right="78"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 Запрещается применять ствол вблизи открытых линий электропередач, расположенных в радиусе действия сплошной струи.</w:t>
      </w:r>
    </w:p>
    <w:p>
      <w:pPr>
        <w:pStyle w:val="BodyTextIndent3"/>
        <w:tabs>
          <w:tab w:val="clear" w:pos="1440"/>
          <w:tab w:val="left" w:pos="-180" w:leader="none"/>
        </w:tabs>
        <w:ind w:left="0" w:right="78"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 наличии в помещении скрытой или транзитной электропроводки работы по тушению необходимо проводить только после обесточивания всего оборудования.</w:t>
      </w:r>
    </w:p>
    <w:p>
      <w:pPr>
        <w:pStyle w:val="Normal"/>
        <w:tabs>
          <w:tab w:val="clear" w:pos="708"/>
          <w:tab w:val="left" w:pos="-180" w:leader="none"/>
        </w:tabs>
        <w:ind w:right="78" w:hang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- К моменту пуска воды ствол должен надежно удерживаться оператором.</w:t>
      </w:r>
    </w:p>
    <w:p>
      <w:pPr>
        <w:pStyle w:val="Normal"/>
        <w:tabs>
          <w:tab w:val="clear" w:pos="708"/>
          <w:tab w:val="left" w:pos="-180" w:leader="none"/>
        </w:tabs>
        <w:ind w:right="78"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 При работе на максимальных расходах  ствол должен располагаться как можно ниже к земле.</w:t>
      </w:r>
    </w:p>
    <w:p>
      <w:pPr>
        <w:pStyle w:val="Normal"/>
        <w:tabs>
          <w:tab w:val="clear" w:pos="708"/>
          <w:tab w:val="left" w:pos="-180" w:leader="none"/>
        </w:tabs>
        <w:ind w:right="78"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Не подавать струи воды на вещества и материалы, способные взрываться и усиливать горение при реакции с водой.</w:t>
      </w:r>
    </w:p>
    <w:p>
      <w:pPr>
        <w:pStyle w:val="Normal"/>
        <w:tabs>
          <w:tab w:val="clear" w:pos="708"/>
          <w:tab w:val="left" w:pos="-180" w:leader="none"/>
        </w:tabs>
        <w:ind w:right="78" w:hang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 Не оставляйте открытый ствол без надзора на боевой позиции, даже после прекращения подачи воды.</w:t>
      </w:r>
    </w:p>
    <w:p>
      <w:pPr>
        <w:pStyle w:val="BlockText"/>
        <w:tabs>
          <w:tab w:val="left" w:pos="-180" w:leader="none"/>
          <w:tab w:val="right" w:pos="540" w:leader="none"/>
        </w:tabs>
        <w:ind w:left="0" w:right="78" w:hanging="0"/>
        <w:rPr>
          <w:sz w:val="28"/>
          <w:szCs w:val="28"/>
        </w:rPr>
      </w:pPr>
      <w:r>
        <w:rPr/>
        <w:tab/>
        <w:tab/>
      </w:r>
      <w:r>
        <w:rPr>
          <w:sz w:val="28"/>
          <w:szCs w:val="28"/>
        </w:rPr>
        <w:t>-</w:t>
      </w:r>
      <w:r>
        <w:rPr/>
        <w:t xml:space="preserve"> </w:t>
      </w:r>
      <w:r>
        <w:rPr>
          <w:sz w:val="28"/>
          <w:szCs w:val="28"/>
        </w:rPr>
        <w:t>Запрещается использовать ствол  в качестве ударного инструмента.</w:t>
      </w:r>
    </w:p>
    <w:p>
      <w:pPr>
        <w:pStyle w:val="Normal"/>
        <w:tabs>
          <w:tab w:val="clear" w:pos="708"/>
          <w:tab w:val="left" w:pos="-180" w:leader="none"/>
        </w:tabs>
        <w:ind w:right="78" w:hang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- При работе при низких температурах не перекрывать ствол на длительное время.</w:t>
      </w:r>
    </w:p>
    <w:p>
      <w:pPr>
        <w:pStyle w:val="BlockText"/>
        <w:tabs>
          <w:tab w:val="left" w:pos="-180" w:leader="none"/>
          <w:tab w:val="right" w:pos="540" w:leader="none"/>
        </w:tabs>
        <w:ind w:left="0" w:right="78" w:hanging="0"/>
        <w:rPr>
          <w:sz w:val="28"/>
          <w:szCs w:val="28"/>
        </w:rPr>
      </w:pPr>
      <w:r>
        <w:rPr>
          <w:sz w:val="28"/>
          <w:szCs w:val="28"/>
        </w:rPr>
        <w:tab/>
        <w:tab/>
        <w:t>-   При отсутствии сведений об обесточенности электрической проводки, считать, что она находятся под напряжением и использовать только распыленную  струю.</w:t>
      </w:r>
    </w:p>
    <w:p>
      <w:pPr>
        <w:pStyle w:val="BlockText"/>
        <w:tabs>
          <w:tab w:val="left" w:pos="-180" w:leader="none"/>
          <w:tab w:val="right" w:pos="540" w:leader="none"/>
        </w:tabs>
        <w:ind w:left="0" w:right="78" w:hanging="0"/>
        <w:rPr>
          <w:sz w:val="28"/>
          <w:szCs w:val="28"/>
        </w:rPr>
      </w:pPr>
      <w:r>
        <w:rPr>
          <w:sz w:val="28"/>
          <w:szCs w:val="28"/>
        </w:rPr>
        <w:tab/>
        <w:tab/>
        <w:t>-  Щадите нижние этажи - расхода распыленной струи 2,0 л/с вполне достаточно для тушения возможной горючей загрузки квартиры или офиса.</w:t>
      </w:r>
    </w:p>
    <w:p>
      <w:pPr>
        <w:pStyle w:val="BlockText"/>
        <w:tabs>
          <w:tab w:val="left" w:pos="-180" w:leader="none"/>
          <w:tab w:val="right" w:pos="540" w:leader="none"/>
        </w:tabs>
        <w:ind w:left="0" w:right="78" w:hanging="0"/>
        <w:rPr>
          <w:sz w:val="28"/>
          <w:szCs w:val="28"/>
        </w:rPr>
      </w:pPr>
      <w:r>
        <w:rPr>
          <w:sz w:val="28"/>
          <w:szCs w:val="28"/>
        </w:rPr>
        <w:tab/>
        <w:tab/>
        <w:t>- Запрещается нахождение ствольщиков в обваловании горящего резервуара при наличии проливов нефти или нефтепродуктов.</w:t>
      </w:r>
    </w:p>
    <w:p>
      <w:pPr>
        <w:pStyle w:val="BlockText"/>
        <w:tabs>
          <w:tab w:val="left" w:pos="-180" w:leader="none"/>
          <w:tab w:val="right" w:pos="540" w:leader="none"/>
        </w:tabs>
        <w:ind w:left="0" w:right="78" w:hanging="0"/>
        <w:rPr>
          <w:sz w:val="28"/>
          <w:szCs w:val="28"/>
        </w:rPr>
      </w:pPr>
      <w:r>
        <w:rPr>
          <w:sz w:val="28"/>
          <w:szCs w:val="28"/>
        </w:rPr>
        <w:tab/>
        <w:tab/>
        <w:t xml:space="preserve">- Запрещается подавать воду в незакрепленные рукавные линии при работе на высотах.  </w:t>
      </w:r>
    </w:p>
    <w:p>
      <w:pPr>
        <w:pStyle w:val="BlockText"/>
        <w:tabs>
          <w:tab w:val="left" w:pos="-180" w:leader="none"/>
          <w:tab w:val="right" w:pos="540" w:leader="none"/>
        </w:tabs>
        <w:ind w:left="0" w:right="78" w:hanging="0"/>
        <w:rPr>
          <w:sz w:val="28"/>
          <w:szCs w:val="28"/>
        </w:rPr>
      </w:pPr>
      <w:r>
        <w:rPr>
          <w:sz w:val="28"/>
          <w:szCs w:val="28"/>
        </w:rPr>
        <w:tab/>
        <w:tab/>
        <w:t>- При тушении пожаров строительных лесов на новостройках и реконструируемых зданиях боевые позиции ствольщиков должны располагаться не ближе 10 метров от лесов.</w:t>
      </w:r>
    </w:p>
    <w:p>
      <w:pPr>
        <w:pStyle w:val="Normal"/>
        <w:ind w:right="-83" w:hanging="0"/>
        <w:jc w:val="center"/>
        <w:rPr>
          <w:b/>
          <w:b/>
          <w:bCs/>
          <w:sz w:val="28"/>
        </w:rPr>
      </w:pPr>
      <w:r>
        <w:rPr>
          <w:b/>
          <w:bCs/>
          <w:sz w:val="28"/>
        </w:rPr>
      </w:r>
    </w:p>
    <w:p>
      <w:pPr>
        <w:pStyle w:val="Normal"/>
        <w:ind w:right="-83" w:hanging="0"/>
        <w:jc w:val="center"/>
        <w:rPr>
          <w:b/>
          <w:b/>
          <w:bCs/>
          <w:sz w:val="28"/>
        </w:rPr>
      </w:pPr>
      <w:r>
        <w:rPr>
          <w:b/>
          <w:bCs/>
          <w:sz w:val="28"/>
        </w:rPr>
        <w:t>7.  Г А Р А Н Т И И     И З Г О Т О В И Т Е Л Я</w:t>
      </w:r>
    </w:p>
    <w:p>
      <w:pPr>
        <w:pStyle w:val="Normal"/>
        <w:ind w:right="-83"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 Предприятие - изготовитель  гарантирует  соответствие  ствола  требованиям технических условий при эксплуатации ствола в соответствии с настоящим руководством по эксплуатации,  бесплатное устранение  заводских  дефектов  в течение гарантийного срока.</w:t>
      </w:r>
    </w:p>
    <w:p>
      <w:pPr>
        <w:pStyle w:val="Normal"/>
        <w:ind w:right="-83"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В  случае  обнаружения  неисправности  ствола  по  вине  предприятия-изготовителя  необходимо  описать   неисправность на  листе  для  заметок данного руководства и выслать  изделие  в адрес изготовителя вместе с руководством по эксплуатации. При этом заводской номер ствола должен соответствовать номеру паспорта и руководства по эксплуатации ствола.</w:t>
      </w:r>
    </w:p>
    <w:p>
      <w:pPr>
        <w:pStyle w:val="Normal"/>
        <w:ind w:right="-8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Срок  гарантии  </w:t>
      </w:r>
      <w:r>
        <w:rPr>
          <w:b/>
          <w:sz w:val="28"/>
          <w:szCs w:val="28"/>
        </w:rPr>
        <w:t xml:space="preserve">устанавливается  12 месяцев </w:t>
      </w:r>
      <w:r>
        <w:rPr>
          <w:sz w:val="28"/>
          <w:szCs w:val="28"/>
        </w:rPr>
        <w:t>со  дня  получения  ствола потребителем.</w:t>
      </w:r>
    </w:p>
    <w:p>
      <w:pPr>
        <w:pStyle w:val="Normal"/>
        <w:ind w:right="-83" w:firstLine="709"/>
        <w:jc w:val="both"/>
        <w:rPr>
          <w:sz w:val="28"/>
          <w:szCs w:val="28"/>
        </w:rPr>
      </w:pPr>
      <w:r>
        <w:rPr>
          <w:sz w:val="28"/>
          <w:szCs w:val="28"/>
        </w:rPr>
        <w:t>7.4 Срок эксплуатации 5 лет со  дня  получения  ствола потребителем.</w:t>
      </w:r>
    </w:p>
    <w:p>
      <w:pPr>
        <w:pStyle w:val="Normal"/>
        <w:ind w:left="-180" w:right="78" w:hanging="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ind w:left="-180" w:right="78" w:hanging="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ind w:left="-180" w:right="78" w:hanging="0"/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8.  С В И Д Е Т Е Л Ь С Т В О    О   П Р И Ё М К Е</w:t>
      </w:r>
    </w:p>
    <w:p>
      <w:pPr>
        <w:pStyle w:val="Normal"/>
        <w:ind w:right="78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right="79" w:firstLine="1134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Ствол  пожарный ручной комбинированный  универсальный  с регулируемым расходом ЛК-3 зав.  №  ___________                   </w:t>
      </w:r>
    </w:p>
    <w:p>
      <w:pPr>
        <w:pStyle w:val="Normal"/>
        <w:spacing w:lineRule="auto" w:line="360"/>
        <w:ind w:right="79" w:firstLine="1134"/>
        <w:jc w:val="both"/>
        <w:rPr>
          <w:b/>
          <w:b/>
          <w:bCs/>
          <w:sz w:val="28"/>
          <w:szCs w:val="28"/>
        </w:rPr>
      </w:pPr>
      <w:r>
        <w:rPr>
          <w:sz w:val="28"/>
          <w:szCs w:val="28"/>
        </w:rPr>
        <w:t xml:space="preserve">соответствует ТУ 4854-010-340305-2020 и  признан  годным  к  эксплуатации.  </w:t>
      </w:r>
    </w:p>
    <w:p>
      <w:pPr>
        <w:pStyle w:val="Normal"/>
        <w:ind w:right="78" w:firstLine="1134"/>
        <w:jc w:val="both"/>
        <w:rPr>
          <w:sz w:val="28"/>
          <w:szCs w:val="28"/>
        </w:rPr>
      </w:pPr>
      <w:r>
        <w:rPr>
          <w:sz w:val="28"/>
          <w:szCs w:val="28"/>
        </w:rPr>
        <w:t>Ствол подвергнут консервации и упаковке согласно ТУ 4854-010-340305-2020.</w:t>
      </w:r>
    </w:p>
    <w:p>
      <w:pPr>
        <w:pStyle w:val="Normal"/>
        <w:ind w:right="78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78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78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78" w:hanging="0"/>
        <w:rPr>
          <w:sz w:val="28"/>
          <w:szCs w:val="28"/>
        </w:rPr>
      </w:pPr>
      <w:r>
        <w:rPr>
          <w:sz w:val="28"/>
          <w:szCs w:val="28"/>
        </w:rPr>
        <w:tab/>
        <w:t>М.П.                                                      Дата выпуска   _____________</w:t>
      </w:r>
    </w:p>
    <w:p>
      <w:pPr>
        <w:pStyle w:val="Normal"/>
        <w:ind w:right="78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6120" w:leader="none"/>
          <w:tab w:val="left" w:pos="7020" w:leader="none"/>
          <w:tab w:val="left" w:pos="8460" w:leader="none"/>
        </w:tabs>
        <w:ind w:right="78" w:hang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>Начальник ОТК   ______________</w:t>
      </w:r>
    </w:p>
    <w:p>
      <w:pPr>
        <w:pStyle w:val="Normal"/>
        <w:ind w:right="78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78" w:hang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>
        <w:rPr>
          <w:sz w:val="28"/>
          <w:szCs w:val="28"/>
        </w:rPr>
        <w:t>Представитель заказчика</w:t>
      </w:r>
    </w:p>
    <w:p>
      <w:pPr>
        <w:pStyle w:val="Normal"/>
        <w:ind w:right="78" w:hang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>
      <w:pPr>
        <w:pStyle w:val="Normal"/>
        <w:ind w:right="78" w:hanging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</w:p>
    <w:p>
      <w:pPr>
        <w:pStyle w:val="Normal"/>
        <w:ind w:right="78" w:hanging="0"/>
        <w:rPr>
          <w:sz w:val="28"/>
          <w:szCs w:val="28"/>
        </w:rPr>
      </w:pPr>
      <w:r>
        <w:rPr/>
      </w:r>
    </w:p>
    <w:p>
      <w:pPr>
        <w:pStyle w:val="Normal"/>
        <w:ind w:right="78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78" w:hanging="0"/>
        <w:rPr>
          <w:sz w:val="28"/>
          <w:szCs w:val="28"/>
        </w:rPr>
      </w:pPr>
      <w:r>
        <w:rPr/>
      </w:r>
    </w:p>
    <w:sectPr>
      <w:footerReference w:type="default" r:id="rId5"/>
      <w:type w:val="nextPage"/>
      <w:pgSz w:w="11906" w:h="16838"/>
      <w:pgMar w:left="1134" w:right="1133" w:header="0" w:top="1134" w:footer="567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6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6</w:t>
    </w:r>
    <w:r>
      <w:rPr/>
      <w:fldChar w:fldCharType="end"/>
    </w:r>
  </w:p>
  <w:p>
    <w:pPr>
      <w:pStyle w:val="Style16"/>
      <w:ind w:right="360" w:hanging="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</w:lvl>
    <w:lvl w:ilvl="1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2"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73cf9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rsid w:val="00473cf9"/>
    <w:pPr>
      <w:keepNext w:val="true"/>
      <w:jc w:val="center"/>
      <w:outlineLvl w:val="0"/>
    </w:pPr>
    <w:rPr>
      <w:b/>
      <w:bCs/>
      <w:sz w:val="44"/>
    </w:rPr>
  </w:style>
  <w:style w:type="paragraph" w:styleId="2">
    <w:name w:val="Heading 2"/>
    <w:basedOn w:val="Normal"/>
    <w:next w:val="Normal"/>
    <w:qFormat/>
    <w:rsid w:val="00473cf9"/>
    <w:pPr>
      <w:keepNext w:val="true"/>
      <w:jc w:val="center"/>
      <w:outlineLvl w:val="1"/>
    </w:pPr>
    <w:rPr>
      <w:b/>
      <w:bCs/>
      <w:sz w:val="40"/>
    </w:rPr>
  </w:style>
  <w:style w:type="paragraph" w:styleId="3">
    <w:name w:val="Heading 3"/>
    <w:basedOn w:val="Normal"/>
    <w:next w:val="Normal"/>
    <w:qFormat/>
    <w:rsid w:val="00473cf9"/>
    <w:pPr>
      <w:keepNext w:val="true"/>
      <w:jc w:val="center"/>
      <w:outlineLvl w:val="2"/>
    </w:pPr>
    <w:rPr>
      <w:b/>
      <w:bCs/>
      <w:sz w:val="72"/>
    </w:rPr>
  </w:style>
  <w:style w:type="paragraph" w:styleId="4">
    <w:name w:val="Heading 4"/>
    <w:basedOn w:val="Normal"/>
    <w:next w:val="Normal"/>
    <w:qFormat/>
    <w:rsid w:val="00473cf9"/>
    <w:pPr>
      <w:keepNext w:val="true"/>
      <w:jc w:val="center"/>
      <w:outlineLvl w:val="3"/>
    </w:pPr>
    <w:rPr>
      <w:b/>
      <w:bCs/>
      <w:sz w:val="32"/>
    </w:rPr>
  </w:style>
  <w:style w:type="paragraph" w:styleId="5">
    <w:name w:val="Heading 5"/>
    <w:basedOn w:val="Normal"/>
    <w:next w:val="Normal"/>
    <w:qFormat/>
    <w:rsid w:val="00473cf9"/>
    <w:pPr>
      <w:keepNext w:val="true"/>
      <w:jc w:val="center"/>
      <w:outlineLvl w:val="4"/>
    </w:pPr>
    <w:rPr>
      <w:b/>
      <w:bCs/>
      <w:sz w:val="28"/>
    </w:rPr>
  </w:style>
  <w:style w:type="paragraph" w:styleId="6">
    <w:name w:val="Heading 6"/>
    <w:basedOn w:val="Normal"/>
    <w:next w:val="Normal"/>
    <w:qFormat/>
    <w:rsid w:val="00473cf9"/>
    <w:pPr>
      <w:keepNext w:val="true"/>
      <w:outlineLvl w:val="5"/>
    </w:pPr>
    <w:rPr>
      <w:sz w:val="28"/>
    </w:rPr>
  </w:style>
  <w:style w:type="paragraph" w:styleId="7">
    <w:name w:val="Heading 7"/>
    <w:basedOn w:val="Normal"/>
    <w:next w:val="Normal"/>
    <w:qFormat/>
    <w:rsid w:val="00473cf9"/>
    <w:pPr>
      <w:keepNext w:val="true"/>
      <w:jc w:val="center"/>
      <w:outlineLvl w:val="6"/>
    </w:pPr>
    <w:rPr>
      <w:sz w:val="28"/>
    </w:rPr>
  </w:style>
  <w:style w:type="paragraph" w:styleId="8">
    <w:name w:val="Heading 8"/>
    <w:basedOn w:val="Normal"/>
    <w:next w:val="Normal"/>
    <w:qFormat/>
    <w:rsid w:val="00473cf9"/>
    <w:pPr>
      <w:keepNext w:val="true"/>
      <w:ind w:left="708" w:hanging="0"/>
      <w:jc w:val="center"/>
      <w:outlineLvl w:val="7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473cf9"/>
    <w:rPr/>
  </w:style>
  <w:style w:type="character" w:styleId="Style6">
    <w:name w:val="Интернет-ссылка"/>
    <w:basedOn w:val="DefaultParagraphFont"/>
    <w:rsid w:val="00473cf9"/>
    <w:rPr>
      <w:color w:val="0000FF"/>
      <w:u w:val="single"/>
    </w:rPr>
  </w:style>
  <w:style w:type="character" w:styleId="Style7" w:customStyle="1">
    <w:name w:val="Верхний колонтитул Знак"/>
    <w:basedOn w:val="DefaultParagraphFont"/>
    <w:link w:val="a9"/>
    <w:qFormat/>
    <w:rsid w:val="002c7708"/>
    <w:rPr>
      <w:sz w:val="24"/>
      <w:szCs w:val="24"/>
    </w:rPr>
  </w:style>
  <w:style w:type="character" w:styleId="Style8" w:customStyle="1">
    <w:name w:val="Нижний колонтитул Знак"/>
    <w:basedOn w:val="DefaultParagraphFont"/>
    <w:link w:val="a4"/>
    <w:uiPriority w:val="99"/>
    <w:qFormat/>
    <w:rsid w:val="00114697"/>
    <w:rPr>
      <w:sz w:val="24"/>
      <w:szCs w:val="24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cs="Lucida Sans"/>
    </w:rPr>
  </w:style>
  <w:style w:type="paragraph" w:styleId="Style12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ucida Sans"/>
    </w:rPr>
  </w:style>
  <w:style w:type="paragraph" w:styleId="Style14">
    <w:name w:val="Title"/>
    <w:basedOn w:val="Normal"/>
    <w:qFormat/>
    <w:rsid w:val="00473cf9"/>
    <w:pPr>
      <w:jc w:val="center"/>
    </w:pPr>
    <w:rPr>
      <w:b/>
      <w:bCs/>
      <w:sz w:val="36"/>
    </w:rPr>
  </w:style>
  <w:style w:type="paragraph" w:styleId="BodyTextIndent2">
    <w:name w:val="Body Text Indent 2"/>
    <w:basedOn w:val="Normal"/>
    <w:qFormat/>
    <w:rsid w:val="00473cf9"/>
    <w:pPr>
      <w:tabs>
        <w:tab w:val="clear" w:pos="708"/>
        <w:tab w:val="left" w:pos="1440" w:leader="none"/>
      </w:tabs>
      <w:ind w:left="720" w:hanging="0"/>
    </w:pPr>
    <w:rPr/>
  </w:style>
  <w:style w:type="paragraph" w:styleId="BodyTextIndent3">
    <w:name w:val="Body Text Indent 3"/>
    <w:basedOn w:val="Normal"/>
    <w:qFormat/>
    <w:rsid w:val="00473cf9"/>
    <w:pPr>
      <w:tabs>
        <w:tab w:val="clear" w:pos="708"/>
        <w:tab w:val="left" w:pos="1440" w:leader="none"/>
      </w:tabs>
      <w:ind w:left="708" w:hanging="0"/>
    </w:pPr>
    <w:rPr/>
  </w:style>
  <w:style w:type="paragraph" w:styleId="Style15">
    <w:name w:val="Верхний и нижний колонтитулы"/>
    <w:basedOn w:val="Normal"/>
    <w:qFormat/>
    <w:pPr/>
    <w:rPr/>
  </w:style>
  <w:style w:type="paragraph" w:styleId="Style16">
    <w:name w:val="Footer"/>
    <w:basedOn w:val="Normal"/>
    <w:link w:val="a5"/>
    <w:uiPriority w:val="99"/>
    <w:rsid w:val="00473cf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2">
    <w:name w:val="Body Text 2"/>
    <w:basedOn w:val="Normal"/>
    <w:qFormat/>
    <w:rsid w:val="00473cf9"/>
    <w:pPr>
      <w:ind w:right="-285" w:hanging="0"/>
      <w:jc w:val="both"/>
    </w:pPr>
    <w:rPr/>
  </w:style>
  <w:style w:type="paragraph" w:styleId="BlockText">
    <w:name w:val="Block Text"/>
    <w:basedOn w:val="Normal"/>
    <w:qFormat/>
    <w:rsid w:val="00473cf9"/>
    <w:pPr>
      <w:tabs>
        <w:tab w:val="clear" w:pos="708"/>
        <w:tab w:val="left" w:pos="-180" w:leader="none"/>
      </w:tabs>
      <w:ind w:left="-900" w:right="615" w:hanging="0"/>
      <w:jc w:val="both"/>
    </w:pPr>
    <w:rPr/>
  </w:style>
  <w:style w:type="paragraph" w:styleId="Style17">
    <w:name w:val="Header"/>
    <w:basedOn w:val="Normal"/>
    <w:link w:val="aa"/>
    <w:rsid w:val="002c7708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Application>LibreOffice/7.1.4.2$Windows_X86_64 LibreOffice_project/a529a4fab45b75fefc5b6226684193eb000654f6</Application>
  <AppVersion>15.0000</AppVersion>
  <Pages>6</Pages>
  <Words>1026</Words>
  <Characters>5642</Characters>
  <CharactersWithSpaces>7116</CharactersWithSpaces>
  <Paragraphs>132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2020-06-10T04:38:00Z</dcterms:created>
  <dc:creator>3053</dc:creator>
  <dc:description/>
  <dc:language>ru-RU</dc:language>
  <cp:lastModifiedBy/>
  <cp:lastPrinted>2021-05-20T08:18:00Z</cp:lastPrinted>
  <dcterms:modified xsi:type="dcterms:W3CDTF">2024-01-29T17:37:21Z</dcterms:modified>
  <cp:revision>17</cp:revision>
  <dc:subject/>
  <dc:title>ООО Научно-производственное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